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bCs/>
        </w:rPr>
        <w:t>l</w:t>
      </w:r>
      <w:r>
        <w:rPr>
          <w:rFonts w:ascii="Marianne" w:hAnsi="Marianne" w:cs="Arial"/>
        </w:rPr>
        <w:t>e</w:t>
      </w:r>
      <w:proofErr w:type="gramEnd"/>
      <w:r>
        <w:rPr>
          <w:rFonts w:ascii="Marianne" w:hAnsi="Marianne" w:cs="Arial"/>
        </w:rPr>
        <w:t xml:space="preserv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020897">
        <w:rPr>
          <w:rFonts w:ascii="Arial" w:hAnsi="Arial" w:cs="Arial"/>
          <w:b/>
          <w:bCs/>
        </w:rPr>
      </w:r>
      <w:r w:rsidR="00020897">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rFonts w:ascii="Marianne" w:hAnsi="Marianne" w:cs="Arial"/>
          <w:i/>
          <w:iCs/>
          <w:sz w:val="18"/>
          <w:szCs w:val="18"/>
        </w:rPr>
        <w:t>le retourne signé</w:t>
      </w:r>
      <w:proofErr w:type="gramEnd"/>
      <w:r>
        <w:rPr>
          <w:rFonts w:ascii="Marianne" w:hAnsi="Marianne" w:cs="Arial"/>
          <w:i/>
          <w:iCs/>
          <w:sz w:val="18"/>
          <w:szCs w:val="18"/>
        </w:rPr>
        <w:t xml:space="preserve">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7"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8"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517A8A"/>
    <w:rsid w:val="00727B10"/>
    <w:rsid w:val="00836B83"/>
    <w:rsid w:val="00870FD1"/>
    <w:rsid w:val="0088705A"/>
    <w:rsid w:val="00931F1E"/>
    <w:rsid w:val="009708BB"/>
    <w:rsid w:val="00B32FA2"/>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eur-lex.europa.eu/LexUriServ/LexUriServ.do?uri=OJ:L:2003:124:0036:0041:fr:PDF"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6BFE858E1E59488F1CA2456BDFFFE8" ma:contentTypeVersion="3" ma:contentTypeDescription="Crée un document." ma:contentTypeScope="" ma:versionID="42eb254b96a87c96cdf2ce29772fac65">
  <xsd:schema xmlns:xsd="http://www.w3.org/2001/XMLSchema" xmlns:xs="http://www.w3.org/2001/XMLSchema" xmlns:p="http://schemas.microsoft.com/office/2006/metadata/properties" xmlns:ns2="7f8787a7-c488-437e-a37a-302c5dbbfd78" targetNamespace="http://schemas.microsoft.com/office/2006/metadata/properties" ma:root="true" ma:fieldsID="6b0d7712175efa8d52b678db053be8ae" ns2:_="">
    <xsd:import namespace="7f8787a7-c488-437e-a37a-302c5dbbfd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787a7-c488-437e-a37a-302c5dbbf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2.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3.xml><?xml version="1.0" encoding="utf-8"?>
<ds:datastoreItem xmlns:ds="http://schemas.openxmlformats.org/officeDocument/2006/customXml" ds:itemID="{4077A18A-112F-4BD7-8212-E0AA98EDFA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1095D5-51FB-41EC-92D3-B9DAD9D2C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787a7-c488-437e-a37a-302c5dbbfd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8</Pages>
  <Words>2615</Words>
  <Characters>20982</Characters>
  <Application>Microsoft Office Word</Application>
  <DocSecurity>4</DocSecurity>
  <Lines>174</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Khal, Nadia</cp:lastModifiedBy>
  <cp:revision>2</cp:revision>
  <cp:lastPrinted>2019-03-13T16:36:00Z</cp:lastPrinted>
  <dcterms:created xsi:type="dcterms:W3CDTF">2024-03-25T08:15:00Z</dcterms:created>
  <dcterms:modified xsi:type="dcterms:W3CDTF">2024-03-25T08:15:00Z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0x010100196BFE858E1E59488F1CA2456BDFFFE8</vt:lpwstr>
  </property>
</Properties>
</file>